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Date: 1-25-2024</w:t>
        <w:tab/>
        <w:tab/>
        <w:tab/>
        <w:t xml:space="preserve"> Time: 5:30</w:t>
        <w:br w:type="textWrapping"/>
        <w:t xml:space="preserve">In Attendance: B. Kocklowski, R. Easterwood, K. Heyman, R. Myerholtz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Summary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provide a summary of the meeting.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20 runs</w:t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Excellent grades achieved for EMT class. To be completed in March</w:t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6 EMTs running on current schedule</w:t>
        <w:br w:type="textWrapping"/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914 and 915 units will go to Thayer for service as needed</w:t>
        <w:br w:type="textWrapping"/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May need new pagers and new airway supply and radio re-programming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Britany inquired about heating and cooling centers for village, discussion included utilizing the library and council hall during daytime hours.</w:t>
        <w:br w:type="textWrapping"/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Actionable Items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Please provide a list of actionable items for the agenda.</w:t>
        <w:br w:type="textWrapping"/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actionable items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jc w:val="center"/>
      <w:rPr>
        <w:b w:val="1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SAFETY COMMITTEE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